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A4" w:rsidRPr="00E253BE" w:rsidRDefault="007A29A4" w:rsidP="007A29A4">
      <w:pPr>
        <w:jc w:val="center"/>
        <w:rPr>
          <w:rFonts w:ascii="Arial" w:hAnsi="Arial"/>
          <w:b/>
          <w:sz w:val="28"/>
          <w:szCs w:val="36"/>
          <w:lang w:eastAsia="ar-SA"/>
        </w:rPr>
      </w:pPr>
      <w:r w:rsidRPr="00E253BE">
        <w:rPr>
          <w:rFonts w:ascii="Arial" w:hAnsi="Arial"/>
          <w:b/>
          <w:sz w:val="28"/>
          <w:szCs w:val="36"/>
          <w:lang w:eastAsia="ar-SA"/>
        </w:rPr>
        <w:t xml:space="preserve">The Bologna Process: </w:t>
      </w:r>
    </w:p>
    <w:p w:rsidR="007A29A4" w:rsidRPr="00E253BE" w:rsidRDefault="007A29A4" w:rsidP="007A29A4">
      <w:pPr>
        <w:jc w:val="center"/>
        <w:rPr>
          <w:rFonts w:ascii="Arial" w:hAnsi="Arial"/>
          <w:b/>
          <w:sz w:val="28"/>
          <w:szCs w:val="36"/>
          <w:lang w:eastAsia="ar-SA"/>
        </w:rPr>
      </w:pPr>
      <w:r w:rsidRPr="00E253BE">
        <w:rPr>
          <w:rFonts w:ascii="Arial" w:hAnsi="Arial"/>
          <w:b/>
          <w:sz w:val="28"/>
          <w:szCs w:val="36"/>
          <w:lang w:eastAsia="ar-SA"/>
        </w:rPr>
        <w:t>The Opportunities Created for Universities in Kazakhstan</w:t>
      </w:r>
    </w:p>
    <w:p w:rsidR="007A29A4" w:rsidRPr="00E253BE" w:rsidRDefault="007A29A4" w:rsidP="007A29A4">
      <w:pPr>
        <w:jc w:val="center"/>
        <w:rPr>
          <w:rFonts w:ascii="Arial" w:hAnsi="Arial"/>
          <w:b/>
          <w:sz w:val="28"/>
          <w:szCs w:val="36"/>
          <w:lang w:eastAsia="ar-SA"/>
        </w:rPr>
      </w:pPr>
    </w:p>
    <w:p w:rsidR="00E253BE" w:rsidRPr="00E253BE" w:rsidRDefault="007A29A4" w:rsidP="007A29A4">
      <w:pPr>
        <w:jc w:val="center"/>
        <w:rPr>
          <w:rFonts w:ascii="Arial" w:hAnsi="Arial"/>
          <w:b/>
          <w:sz w:val="24"/>
          <w:szCs w:val="36"/>
          <w:lang w:eastAsia="ar-SA"/>
        </w:rPr>
      </w:pPr>
      <w:r w:rsidRPr="00E253BE">
        <w:rPr>
          <w:rFonts w:ascii="Arial" w:hAnsi="Arial" w:cs="Arial"/>
          <w:sz w:val="24"/>
        </w:rPr>
        <w:t>September 21–22, 2012</w:t>
      </w:r>
      <w:r w:rsidRPr="00E253BE">
        <w:rPr>
          <w:rFonts w:ascii="Arial" w:hAnsi="Arial"/>
          <w:b/>
          <w:sz w:val="24"/>
          <w:szCs w:val="36"/>
          <w:lang w:eastAsia="ar-SA"/>
        </w:rPr>
        <w:t xml:space="preserve"> </w:t>
      </w:r>
    </w:p>
    <w:p w:rsidR="00E253BE" w:rsidRPr="00E253BE" w:rsidRDefault="00E253BE" w:rsidP="007A29A4">
      <w:pPr>
        <w:jc w:val="center"/>
        <w:rPr>
          <w:rFonts w:ascii="Arial" w:hAnsi="Arial"/>
          <w:b/>
          <w:sz w:val="24"/>
          <w:szCs w:val="36"/>
          <w:lang w:eastAsia="ar-SA"/>
        </w:rPr>
      </w:pPr>
    </w:p>
    <w:p w:rsidR="00E253BE" w:rsidRPr="00E253BE" w:rsidRDefault="00E253BE" w:rsidP="007A29A4">
      <w:pPr>
        <w:jc w:val="center"/>
        <w:rPr>
          <w:rFonts w:ascii="Arial" w:hAnsi="Arial"/>
          <w:b/>
          <w:sz w:val="24"/>
          <w:szCs w:val="36"/>
          <w:lang w:eastAsia="ar-SA"/>
        </w:rPr>
      </w:pPr>
    </w:p>
    <w:p w:rsidR="00E253BE" w:rsidRPr="00E253BE" w:rsidRDefault="00E253BE" w:rsidP="007A29A4">
      <w:pPr>
        <w:jc w:val="center"/>
        <w:rPr>
          <w:rFonts w:ascii="Arial" w:hAnsi="Arial"/>
          <w:b/>
          <w:sz w:val="24"/>
          <w:szCs w:val="36"/>
          <w:lang w:eastAsia="ar-SA"/>
        </w:rPr>
      </w:pPr>
    </w:p>
    <w:p w:rsidR="00E253BE" w:rsidRPr="00E253BE" w:rsidRDefault="00E253BE" w:rsidP="00E253BE">
      <w:pPr>
        <w:jc w:val="center"/>
        <w:rPr>
          <w:rFonts w:ascii="Arial" w:hAnsi="Arial"/>
          <w:b/>
          <w:sz w:val="24"/>
          <w:szCs w:val="36"/>
          <w:lang w:eastAsia="ar-SA"/>
        </w:rPr>
      </w:pPr>
      <w:r w:rsidRPr="00E253BE">
        <w:rPr>
          <w:rFonts w:ascii="Arial" w:hAnsi="Arial"/>
          <w:b/>
          <w:sz w:val="24"/>
          <w:szCs w:val="36"/>
          <w:lang w:eastAsia="ar-SA"/>
        </w:rPr>
        <w:t>OPENING ADDRESS</w:t>
      </w:r>
    </w:p>
    <w:p w:rsidR="00E253BE" w:rsidRPr="00E253BE" w:rsidRDefault="00E253BE" w:rsidP="00E253BE">
      <w:pPr>
        <w:jc w:val="center"/>
        <w:rPr>
          <w:rFonts w:ascii="Arial" w:hAnsi="Arial"/>
          <w:b/>
          <w:sz w:val="24"/>
          <w:szCs w:val="36"/>
          <w:lang w:eastAsia="ar-SA"/>
        </w:rPr>
      </w:pPr>
    </w:p>
    <w:p w:rsidR="007A29A4" w:rsidRPr="00E253BE" w:rsidRDefault="007A29A4" w:rsidP="00E253BE">
      <w:pPr>
        <w:jc w:val="center"/>
        <w:rPr>
          <w:rFonts w:ascii="Arial" w:hAnsi="Arial" w:cs="Arial"/>
          <w:b/>
          <w:i/>
          <w:sz w:val="24"/>
        </w:rPr>
      </w:pPr>
    </w:p>
    <w:p w:rsidR="007A29A4" w:rsidRPr="00E253BE" w:rsidRDefault="007A29A4" w:rsidP="007A29A4">
      <w:pPr>
        <w:jc w:val="center"/>
        <w:rPr>
          <w:rFonts w:ascii="Arial" w:hAnsi="Arial" w:cs="Arial"/>
          <w:b/>
          <w:i/>
          <w:sz w:val="28"/>
        </w:rPr>
      </w:pPr>
      <w:r w:rsidRPr="00E253BE">
        <w:rPr>
          <w:rFonts w:ascii="Arial" w:hAnsi="Arial" w:cs="Arial"/>
          <w:b/>
          <w:i/>
          <w:sz w:val="28"/>
        </w:rPr>
        <w:t>The Bologna Action Lines:</w:t>
      </w:r>
    </w:p>
    <w:p w:rsidR="007A29A4" w:rsidRPr="00E253BE" w:rsidRDefault="007A29A4" w:rsidP="007A29A4">
      <w:pPr>
        <w:jc w:val="center"/>
        <w:rPr>
          <w:rFonts w:ascii="Arial" w:hAnsi="Arial" w:cs="Arial"/>
          <w:b/>
          <w:i/>
          <w:sz w:val="28"/>
        </w:rPr>
      </w:pPr>
      <w:r w:rsidRPr="00E253BE">
        <w:rPr>
          <w:rFonts w:ascii="Arial" w:hAnsi="Arial" w:cs="Arial"/>
          <w:b/>
          <w:i/>
          <w:sz w:val="28"/>
        </w:rPr>
        <w:t xml:space="preserve">Harmonization, Mobility, European Qualifications Framework, </w:t>
      </w:r>
    </w:p>
    <w:p w:rsidR="007A29A4" w:rsidRPr="00E253BE" w:rsidRDefault="007A29A4" w:rsidP="007A29A4">
      <w:pPr>
        <w:jc w:val="center"/>
        <w:rPr>
          <w:rFonts w:ascii="Arial" w:hAnsi="Arial" w:cs="Arial"/>
          <w:b/>
          <w:i/>
          <w:sz w:val="28"/>
        </w:rPr>
      </w:pPr>
      <w:r w:rsidRPr="00E253BE">
        <w:rPr>
          <w:rFonts w:ascii="Arial" w:hAnsi="Arial" w:cs="Arial"/>
          <w:b/>
          <w:i/>
          <w:sz w:val="28"/>
        </w:rPr>
        <w:t>and European Credit Transfer System</w:t>
      </w:r>
    </w:p>
    <w:p w:rsidR="007A29A4" w:rsidRPr="00E253BE" w:rsidRDefault="007A29A4" w:rsidP="007A29A4">
      <w:pPr>
        <w:jc w:val="center"/>
        <w:rPr>
          <w:rFonts w:ascii="Arial" w:hAnsi="Arial" w:cs="Arial"/>
          <w:sz w:val="28"/>
        </w:rPr>
      </w:pPr>
    </w:p>
    <w:p w:rsidR="007A29A4" w:rsidRPr="00E253BE" w:rsidRDefault="007A29A4" w:rsidP="007A29A4">
      <w:pPr>
        <w:jc w:val="center"/>
        <w:rPr>
          <w:rFonts w:ascii="Arial" w:hAnsi="Arial" w:cs="Arial"/>
          <w:sz w:val="24"/>
        </w:rPr>
      </w:pPr>
      <w:r w:rsidRPr="00E253BE">
        <w:rPr>
          <w:rFonts w:ascii="Arial" w:hAnsi="Arial" w:cs="Arial"/>
          <w:sz w:val="24"/>
        </w:rPr>
        <w:t>Dr. John Dixon,</w:t>
      </w:r>
    </w:p>
    <w:p w:rsidR="007A29A4" w:rsidRPr="00E253BE" w:rsidRDefault="007A29A4" w:rsidP="007A29A4">
      <w:pPr>
        <w:jc w:val="center"/>
        <w:rPr>
          <w:rFonts w:ascii="Arial" w:hAnsi="Arial" w:cs="Arial"/>
          <w:sz w:val="24"/>
        </w:rPr>
      </w:pPr>
      <w:r w:rsidRPr="00E253BE">
        <w:rPr>
          <w:rFonts w:ascii="Arial" w:hAnsi="Arial" w:cs="Arial"/>
          <w:sz w:val="24"/>
        </w:rPr>
        <w:t>Distinguished Professor,</w:t>
      </w:r>
    </w:p>
    <w:p w:rsidR="007A29A4" w:rsidRPr="00E253BE" w:rsidRDefault="007A29A4" w:rsidP="007A29A4">
      <w:pPr>
        <w:jc w:val="center"/>
        <w:rPr>
          <w:rFonts w:ascii="Arial" w:hAnsi="Arial" w:cs="Arial"/>
          <w:sz w:val="24"/>
        </w:rPr>
      </w:pPr>
      <w:r w:rsidRPr="00E253BE">
        <w:rPr>
          <w:rFonts w:ascii="Arial" w:hAnsi="Arial" w:cs="Arial"/>
          <w:sz w:val="24"/>
        </w:rPr>
        <w:t>College of Social Sciences,</w:t>
      </w:r>
    </w:p>
    <w:p w:rsidR="008C0540" w:rsidRPr="00E253BE" w:rsidRDefault="007A29A4" w:rsidP="007A29A4">
      <w:pPr>
        <w:jc w:val="center"/>
        <w:rPr>
          <w:rFonts w:ascii="Arial" w:hAnsi="Arial" w:cs="Arial"/>
          <w:sz w:val="24"/>
        </w:rPr>
      </w:pPr>
      <w:r w:rsidRPr="00E253BE">
        <w:rPr>
          <w:rFonts w:ascii="Arial" w:hAnsi="Arial" w:cs="Arial"/>
          <w:sz w:val="24"/>
        </w:rPr>
        <w:t>KIMEP University</w:t>
      </w:r>
    </w:p>
    <w:p w:rsidR="008C0540" w:rsidRPr="00E253BE" w:rsidRDefault="008C0540" w:rsidP="007A29A4">
      <w:pPr>
        <w:jc w:val="center"/>
        <w:rPr>
          <w:rFonts w:ascii="Arial" w:hAnsi="Arial" w:cs="Arial"/>
          <w:sz w:val="24"/>
        </w:rPr>
      </w:pPr>
    </w:p>
    <w:p w:rsidR="008C0540" w:rsidRPr="00E253BE" w:rsidRDefault="008C0540" w:rsidP="007A29A4">
      <w:pPr>
        <w:jc w:val="center"/>
        <w:rPr>
          <w:rFonts w:ascii="Arial" w:hAnsi="Arial" w:cs="Arial"/>
          <w:sz w:val="24"/>
        </w:rPr>
      </w:pPr>
    </w:p>
    <w:p w:rsidR="00951318" w:rsidRPr="00E253BE" w:rsidRDefault="00951318" w:rsidP="00E253BE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Cs/>
          <w:sz w:val="24"/>
          <w:szCs w:val="24"/>
          <w:lang w:val="en-US"/>
        </w:rPr>
      </w:pPr>
      <w:r w:rsidRPr="00E253BE">
        <w:rPr>
          <w:rFonts w:ascii="Arial" w:hAnsi="Arial"/>
          <w:bCs/>
          <w:sz w:val="24"/>
          <w:szCs w:val="24"/>
          <w:lang w:val="en-US"/>
        </w:rPr>
        <w:t xml:space="preserve">In 1999 the Bologna Declaration was signed by 29 Ministers of Education from European countries in Bologna, Italy. They agreed on a broad set of </w:t>
      </w:r>
      <w:r w:rsidR="00E253BE">
        <w:rPr>
          <w:rFonts w:ascii="Arial" w:hAnsi="Arial"/>
          <w:bCs/>
          <w:sz w:val="24"/>
          <w:szCs w:val="24"/>
          <w:lang w:val="en-US"/>
        </w:rPr>
        <w:t xml:space="preserve">10 </w:t>
      </w:r>
      <w:r w:rsidRPr="00E253BE">
        <w:rPr>
          <w:rFonts w:ascii="Arial" w:hAnsi="Arial"/>
          <w:bCs/>
          <w:sz w:val="24"/>
          <w:szCs w:val="24"/>
          <w:lang w:val="en-US"/>
        </w:rPr>
        <w:t>“action lines”</w:t>
      </w:r>
      <w:r w:rsidR="00E253BE">
        <w:rPr>
          <w:rFonts w:ascii="Arial" w:hAnsi="Arial"/>
          <w:bCs/>
          <w:sz w:val="24"/>
          <w:szCs w:val="24"/>
          <w:lang w:val="en-US"/>
        </w:rPr>
        <w:t xml:space="preserve"> to</w:t>
      </w:r>
      <w:r w:rsidRPr="00E253BE">
        <w:rPr>
          <w:rFonts w:ascii="Arial" w:hAnsi="Arial"/>
          <w:bCs/>
          <w:sz w:val="24"/>
          <w:szCs w:val="24"/>
          <w:lang w:val="en-US"/>
        </w:rPr>
        <w:t xml:space="preserve"> harmonize Higher Education in the EU</w:t>
      </w:r>
      <w:r w:rsidR="00E253BE">
        <w:rPr>
          <w:rFonts w:ascii="Arial" w:hAnsi="Arial"/>
          <w:bCs/>
          <w:sz w:val="24"/>
          <w:szCs w:val="24"/>
          <w:lang w:val="en-US"/>
        </w:rPr>
        <w:t>, which</w:t>
      </w:r>
      <w:r w:rsidRPr="00E253BE">
        <w:rPr>
          <w:rFonts w:ascii="Arial" w:hAnsi="Arial"/>
          <w:bCs/>
          <w:sz w:val="24"/>
          <w:szCs w:val="24"/>
          <w:lang w:val="en-US"/>
        </w:rPr>
        <w:t xml:space="preserve"> have </w:t>
      </w:r>
      <w:r w:rsidR="00E253BE">
        <w:rPr>
          <w:rFonts w:ascii="Arial" w:hAnsi="Arial"/>
          <w:bCs/>
          <w:sz w:val="24"/>
          <w:szCs w:val="24"/>
          <w:lang w:val="en-US"/>
        </w:rPr>
        <w:t>subsequently been further</w:t>
      </w:r>
      <w:r w:rsidRPr="00E253BE">
        <w:rPr>
          <w:rFonts w:ascii="Arial" w:hAnsi="Arial"/>
          <w:bCs/>
          <w:sz w:val="24"/>
          <w:szCs w:val="24"/>
          <w:lang w:val="en-US"/>
        </w:rPr>
        <w:t xml:space="preserve"> developed at subsequent Ministerial meetings. </w:t>
      </w:r>
      <w:r w:rsidR="00E253BE">
        <w:rPr>
          <w:rFonts w:ascii="Arial" w:hAnsi="Arial"/>
          <w:bCs/>
          <w:sz w:val="24"/>
          <w:szCs w:val="24"/>
          <w:lang w:val="en-US"/>
        </w:rPr>
        <w:t xml:space="preserve">The </w:t>
      </w:r>
      <w:r w:rsidRPr="00E253BE">
        <w:rPr>
          <w:rFonts w:ascii="Arial" w:hAnsi="Arial"/>
          <w:bCs/>
          <w:sz w:val="24"/>
          <w:szCs w:val="24"/>
          <w:lang w:val="en-US"/>
        </w:rPr>
        <w:t>“action lines</w:t>
      </w:r>
      <w:r w:rsidR="00E253BE">
        <w:rPr>
          <w:rFonts w:ascii="Arial" w:hAnsi="Arial"/>
          <w:bCs/>
          <w:sz w:val="24"/>
          <w:szCs w:val="24"/>
          <w:lang w:val="en-US"/>
        </w:rPr>
        <w:t xml:space="preserve">” </w:t>
      </w:r>
      <w:r w:rsidR="00E253BE">
        <w:rPr>
          <w:rFonts w:ascii="Arial" w:hAnsi="Arial"/>
          <w:sz w:val="24"/>
          <w:szCs w:val="24"/>
          <w:lang w:val="en-US"/>
        </w:rPr>
        <w:t>are as follows.</w:t>
      </w:r>
    </w:p>
    <w:p w:rsidR="00951318" w:rsidRPr="00E253BE" w:rsidRDefault="00951318" w:rsidP="00E253BE">
      <w:pPr>
        <w:numPr>
          <w:ilvl w:val="0"/>
          <w:numId w:val="47"/>
        </w:numPr>
        <w:shd w:val="clear" w:color="auto" w:fill="FFFFFF"/>
        <w:suppressAutoHyphens w:val="0"/>
        <w:spacing w:line="360" w:lineRule="auto"/>
        <w:jc w:val="both"/>
        <w:rPr>
          <w:rFonts w:ascii="Arial" w:hAnsi="Arial"/>
          <w:bCs/>
          <w:color w:val="000000"/>
          <w:sz w:val="24"/>
          <w:szCs w:val="24"/>
          <w:lang w:val="en-US" w:eastAsia="ru-RU"/>
        </w:rPr>
      </w:pP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Adoption of a system of easily readable and comparable degrees, so as to facilitate student mobility.</w:t>
      </w:r>
    </w:p>
    <w:p w:rsidR="0067680D" w:rsidRPr="00E253BE" w:rsidRDefault="00951318" w:rsidP="00E253BE">
      <w:pPr>
        <w:pStyle w:val="-11"/>
        <w:numPr>
          <w:ilvl w:val="0"/>
          <w:numId w:val="4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Times New Roman"/>
          <w:bCs/>
          <w:color w:val="000000"/>
          <w:sz w:val="24"/>
          <w:lang w:val="en-US"/>
        </w:rPr>
      </w:pPr>
      <w:r w:rsidRPr="00E253BE">
        <w:rPr>
          <w:rFonts w:ascii="Arial" w:hAnsi="Arial"/>
          <w:bCs/>
          <w:color w:val="000000"/>
          <w:sz w:val="24"/>
          <w:lang w:val="en-US" w:eastAsia="ru-RU"/>
        </w:rPr>
        <w:t xml:space="preserve">Adoption of a European Higher Education system based on three educational cycles </w:t>
      </w:r>
      <w:r w:rsidR="00E253BE">
        <w:rPr>
          <w:rFonts w:ascii="Arial" w:hAnsi="Arial"/>
          <w:bCs/>
          <w:color w:val="000000"/>
          <w:sz w:val="24"/>
          <w:lang w:val="en-US" w:eastAsia="ru-RU"/>
        </w:rPr>
        <w:t xml:space="preserve">— </w:t>
      </w:r>
      <w:r w:rsidR="00E921D5" w:rsidRPr="00E253BE">
        <w:rPr>
          <w:rFonts w:ascii="Arial" w:hAnsi="Arial"/>
          <w:bCs/>
          <w:color w:val="000000"/>
          <w:sz w:val="24"/>
          <w:lang w:val="en-US" w:eastAsia="ru-RU"/>
        </w:rPr>
        <w:t>3-4 year Bachelors degrees, 1-2 year Masters degrees and Doctoral degree (</w:t>
      </w:r>
      <w:r w:rsidR="00E253BE">
        <w:rPr>
          <w:rFonts w:ascii="Arial" w:hAnsi="Arial"/>
          <w:bCs/>
          <w:color w:val="000000"/>
          <w:sz w:val="24"/>
          <w:lang w:val="en-US" w:eastAsia="ru-RU"/>
        </w:rPr>
        <w:t xml:space="preserve">currently </w:t>
      </w:r>
      <w:r w:rsidR="00E921D5" w:rsidRPr="00E253BE">
        <w:rPr>
          <w:rFonts w:ascii="Arial" w:hAnsi="Arial"/>
          <w:bCs/>
          <w:color w:val="000000"/>
          <w:sz w:val="24"/>
          <w:lang w:val="en-US" w:eastAsia="ru-RU"/>
        </w:rPr>
        <w:t xml:space="preserve">not included in the Bologna Process of harmonisation) </w:t>
      </w:r>
      <w:r w:rsidR="00E253BE">
        <w:rPr>
          <w:rFonts w:ascii="Arial" w:hAnsi="Arial"/>
          <w:bCs/>
          <w:color w:val="000000"/>
          <w:sz w:val="24"/>
          <w:lang w:val="en-US" w:eastAsia="ru-RU"/>
        </w:rPr>
        <w:t>— i</w:t>
      </w:r>
      <w:r w:rsidRPr="00E253BE">
        <w:rPr>
          <w:rFonts w:ascii="Arial" w:hAnsi="Arial"/>
          <w:bCs/>
          <w:color w:val="000000"/>
          <w:sz w:val="24"/>
          <w:lang w:val="en-US" w:eastAsia="ru-RU"/>
        </w:rPr>
        <w:t>n accordance with the Dublin Descriptors</w:t>
      </w:r>
      <w:r w:rsidR="00E921D5" w:rsidRPr="00E253BE">
        <w:rPr>
          <w:rFonts w:ascii="Arial" w:hAnsi="Arial"/>
          <w:bCs/>
          <w:color w:val="000000"/>
          <w:sz w:val="24"/>
          <w:lang w:val="en-US" w:eastAsia="ru-RU"/>
        </w:rPr>
        <w:t>,</w:t>
      </w:r>
      <w:r w:rsidR="00E921D5" w:rsidRPr="00E253BE">
        <w:rPr>
          <w:rFonts w:ascii="Arial" w:hAnsi="Arial" w:cs="Times New Roman"/>
          <w:bCs/>
          <w:color w:val="000000"/>
          <w:sz w:val="24"/>
          <w:lang w:val="en-US"/>
        </w:rPr>
        <w:t xml:space="preserve"> </w:t>
      </w:r>
      <w:r w:rsidR="00515C4D" w:rsidRPr="00E253BE">
        <w:rPr>
          <w:rFonts w:ascii="Arial" w:hAnsi="Arial"/>
          <w:bCs/>
          <w:color w:val="000000"/>
          <w:sz w:val="24"/>
          <w:lang w:val="en-US" w:eastAsia="ru-RU"/>
        </w:rPr>
        <w:t>so as to</w:t>
      </w:r>
      <w:r w:rsidR="00515C4D" w:rsidRPr="00E253BE">
        <w:rPr>
          <w:rFonts w:ascii="Arial" w:hAnsi="Arial" w:cs="Times New Roman"/>
          <w:bCs/>
          <w:color w:val="000000"/>
          <w:sz w:val="24"/>
          <w:lang w:val="en-US" w:eastAsia="ru-RU"/>
        </w:rPr>
        <w:t xml:space="preserve"> </w:t>
      </w:r>
      <w:r w:rsidR="0067680D" w:rsidRPr="00E253BE">
        <w:rPr>
          <w:rFonts w:ascii="Arial" w:hAnsi="Arial" w:cs="Times New Roman"/>
          <w:bCs/>
          <w:color w:val="000000"/>
          <w:sz w:val="24"/>
          <w:lang w:val="en-US"/>
        </w:rPr>
        <w:t>facilitate the mutual recognition of degrees and periods of study</w:t>
      </w:r>
      <w:r w:rsidR="00086CEB" w:rsidRPr="00E253BE">
        <w:rPr>
          <w:rFonts w:ascii="Arial" w:hAnsi="Arial" w:cs="Times New Roman"/>
          <w:bCs/>
          <w:color w:val="000000"/>
          <w:sz w:val="24"/>
          <w:lang w:val="en-US"/>
        </w:rPr>
        <w:t>, achieved</w:t>
      </w:r>
      <w:r w:rsidR="0067680D" w:rsidRPr="00E253BE">
        <w:rPr>
          <w:rFonts w:ascii="Arial" w:hAnsi="Arial" w:cs="Times New Roman"/>
          <w:bCs/>
          <w:color w:val="000000"/>
          <w:sz w:val="24"/>
          <w:lang w:val="en-US"/>
        </w:rPr>
        <w:t xml:space="preserve"> by</w:t>
      </w:r>
      <w:r w:rsidR="0067680D" w:rsidRPr="00E253BE">
        <w:rPr>
          <w:rFonts w:ascii="Arial" w:hAnsi="Arial" w:cs="Times New Roman"/>
          <w:color w:val="000000"/>
          <w:sz w:val="24"/>
          <w:lang w:val="en-US"/>
        </w:rPr>
        <w:t xml:space="preserve"> </w:t>
      </w:r>
      <w:r w:rsidR="009C5183" w:rsidRPr="00E253BE">
        <w:rPr>
          <w:rFonts w:ascii="Arial" w:hAnsi="Arial" w:cs="Times New Roman"/>
          <w:color w:val="000000"/>
          <w:sz w:val="24"/>
          <w:lang w:val="en-US"/>
        </w:rPr>
        <w:t>establishing a compatible</w:t>
      </w:r>
      <w:r w:rsidR="009C5183" w:rsidRPr="00E253BE">
        <w:rPr>
          <w:rFonts w:ascii="Arial" w:hAnsi="Arial" w:cs="Times New Roman"/>
          <w:bCs/>
          <w:color w:val="000000"/>
          <w:sz w:val="24"/>
          <w:lang w:val="en-US"/>
        </w:rPr>
        <w:t xml:space="preserve"> framework of qualifications for the European Higher Education Area (EHEA)</w:t>
      </w:r>
      <w:r w:rsidR="00086CEB" w:rsidRPr="00E253BE">
        <w:rPr>
          <w:rFonts w:ascii="Arial" w:hAnsi="Arial" w:cs="Times New Roman"/>
          <w:bCs/>
          <w:color w:val="000000"/>
          <w:sz w:val="24"/>
          <w:lang w:val="en-US"/>
        </w:rPr>
        <w:t>, which</w:t>
      </w:r>
      <w:r w:rsidR="00086CEB" w:rsidRPr="00E253BE">
        <w:rPr>
          <w:rFonts w:ascii="Arial" w:hAnsi="Arial" w:cs="Times New Roman"/>
          <w:bCs/>
          <w:color w:val="000000"/>
          <w:sz w:val="24"/>
          <w:lang w:val="en-US" w:eastAsia="ru-RU"/>
        </w:rPr>
        <w:t xml:space="preserve"> </w:t>
      </w:r>
      <w:r w:rsidR="00515C4D" w:rsidRPr="00E253BE">
        <w:rPr>
          <w:rFonts w:ascii="Arial" w:hAnsi="Arial"/>
          <w:bCs/>
          <w:color w:val="000000"/>
          <w:sz w:val="24"/>
          <w:lang w:val="en-US" w:eastAsia="ru-RU"/>
        </w:rPr>
        <w:t>facilitate</w:t>
      </w:r>
      <w:r w:rsidR="00086CEB" w:rsidRPr="00E253BE">
        <w:rPr>
          <w:rFonts w:ascii="Arial" w:hAnsi="Arial"/>
          <w:bCs/>
          <w:color w:val="000000"/>
          <w:sz w:val="24"/>
          <w:lang w:val="en-US" w:eastAsia="ru-RU"/>
        </w:rPr>
        <w:t>s</w:t>
      </w:r>
      <w:r w:rsidR="00515C4D" w:rsidRPr="00E253BE">
        <w:rPr>
          <w:rFonts w:ascii="Arial" w:hAnsi="Arial"/>
          <w:bCs/>
          <w:color w:val="000000"/>
          <w:sz w:val="24"/>
          <w:lang w:val="en-US" w:eastAsia="ru-RU"/>
        </w:rPr>
        <w:t xml:space="preserve"> credit trans</w:t>
      </w:r>
      <w:r w:rsidR="0003753E" w:rsidRPr="00E253BE">
        <w:rPr>
          <w:rFonts w:ascii="Arial" w:hAnsi="Arial"/>
          <w:bCs/>
          <w:color w:val="000000"/>
          <w:sz w:val="24"/>
          <w:lang w:val="en-US" w:eastAsia="ru-RU"/>
        </w:rPr>
        <w:t xml:space="preserve">fers and </w:t>
      </w:r>
      <w:r w:rsidR="009C5183" w:rsidRPr="00E253BE">
        <w:rPr>
          <w:rFonts w:ascii="Arial" w:hAnsi="Arial"/>
          <w:bCs/>
          <w:color w:val="000000"/>
          <w:sz w:val="24"/>
          <w:lang w:val="en-US" w:eastAsia="ru-RU"/>
        </w:rPr>
        <w:t xml:space="preserve">the provision </w:t>
      </w:r>
      <w:r w:rsidR="00086CEB" w:rsidRPr="00E253BE">
        <w:rPr>
          <w:rFonts w:ascii="Arial" w:hAnsi="Arial"/>
          <w:bCs/>
          <w:color w:val="000000"/>
          <w:sz w:val="24"/>
          <w:lang w:val="en-US" w:eastAsia="ru-RU"/>
        </w:rPr>
        <w:t xml:space="preserve">and recognition </w:t>
      </w:r>
      <w:r w:rsidR="009C5183" w:rsidRPr="00E253BE">
        <w:rPr>
          <w:rFonts w:ascii="Arial" w:hAnsi="Arial"/>
          <w:bCs/>
          <w:color w:val="000000"/>
          <w:sz w:val="24"/>
          <w:lang w:val="en-US" w:eastAsia="ru-RU"/>
        </w:rPr>
        <w:t xml:space="preserve">of </w:t>
      </w:r>
      <w:r w:rsidR="0003753E" w:rsidRPr="00E253BE">
        <w:rPr>
          <w:rFonts w:ascii="Arial" w:hAnsi="Arial"/>
          <w:bCs/>
          <w:color w:val="000000"/>
          <w:sz w:val="24"/>
          <w:lang w:val="en-US" w:eastAsia="ru-RU"/>
        </w:rPr>
        <w:t>dual and joint degrees</w:t>
      </w:r>
      <w:r w:rsidR="00515C4D" w:rsidRPr="00E253BE">
        <w:rPr>
          <w:rFonts w:ascii="Arial" w:hAnsi="Arial"/>
          <w:bCs/>
          <w:color w:val="000000"/>
          <w:sz w:val="24"/>
          <w:lang w:val="en-US" w:eastAsia="ru-RU"/>
        </w:rPr>
        <w:t>.</w:t>
      </w:r>
      <w:r w:rsidR="007A5EA4" w:rsidRPr="00E253BE">
        <w:rPr>
          <w:rFonts w:ascii="Arial" w:hAnsi="Arial" w:cs="Times New Roman"/>
          <w:bCs/>
          <w:color w:val="000000"/>
          <w:sz w:val="24"/>
          <w:lang w:val="en-US" w:eastAsia="ru-RU"/>
        </w:rPr>
        <w:t xml:space="preserve"> </w:t>
      </w:r>
    </w:p>
    <w:p w:rsidR="008C0540" w:rsidRPr="00E253BE" w:rsidRDefault="0067680D" w:rsidP="00E253BE">
      <w:pPr>
        <w:numPr>
          <w:ilvl w:val="0"/>
          <w:numId w:val="47"/>
        </w:numPr>
        <w:shd w:val="clear" w:color="auto" w:fill="FFFFFF"/>
        <w:suppressAutoHyphens w:val="0"/>
        <w:spacing w:line="360" w:lineRule="auto"/>
        <w:jc w:val="both"/>
        <w:rPr>
          <w:rFonts w:ascii="Arial" w:hAnsi="Arial"/>
          <w:bCs/>
          <w:color w:val="000000"/>
          <w:sz w:val="24"/>
          <w:szCs w:val="24"/>
          <w:lang w:val="en-US" w:eastAsia="ru-RU"/>
        </w:rPr>
      </w:pP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Establishment of a system of credits — Europea</w:t>
      </w:r>
      <w:r w:rsidR="00BA7629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n Credit Transfer System (ECTS) — to determ</w:t>
      </w:r>
      <w:r w:rsid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ine the graduation requirements —</w:t>
      </w:r>
      <w:r w:rsidR="00BA7629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 </w:t>
      </w:r>
      <w:r w:rsidR="00BA7629" w:rsidRPr="00E253BE">
        <w:rPr>
          <w:rFonts w:ascii="Arial" w:hAnsi="Arial"/>
          <w:bCs/>
          <w:color w:val="000000"/>
          <w:sz w:val="24"/>
          <w:lang w:val="en-US" w:eastAsia="ru-RU"/>
        </w:rPr>
        <w:t>Bachelors (180-240 ECTS), and</w:t>
      </w:r>
      <w:r w:rsidR="00E921D5" w:rsidRPr="00E253BE">
        <w:rPr>
          <w:rFonts w:ascii="Arial" w:hAnsi="Arial"/>
          <w:bCs/>
          <w:color w:val="000000"/>
          <w:sz w:val="24"/>
          <w:lang w:val="en-US" w:eastAsia="ru-RU"/>
        </w:rPr>
        <w:t xml:space="preserve"> </w:t>
      </w:r>
      <w:r w:rsidR="00BA7629" w:rsidRPr="00E253BE">
        <w:rPr>
          <w:rFonts w:ascii="Arial" w:hAnsi="Arial"/>
          <w:bCs/>
          <w:color w:val="000000"/>
          <w:sz w:val="24"/>
          <w:lang w:val="en-US" w:eastAsia="ru-RU"/>
        </w:rPr>
        <w:t>Masters and post graduate diplomas (60-120 ECTS),</w:t>
      </w:r>
      <w:r w:rsidR="00E921D5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 </w:t>
      </w: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so as to facilitate credit transfers and the provision of dual and joint degrees).</w:t>
      </w:r>
    </w:p>
    <w:p w:rsidR="0067680D" w:rsidRPr="00E253BE" w:rsidRDefault="0067680D" w:rsidP="00E253BE">
      <w:pPr>
        <w:numPr>
          <w:ilvl w:val="0"/>
          <w:numId w:val="47"/>
        </w:numPr>
        <w:shd w:val="clear" w:color="auto" w:fill="FFFFFF"/>
        <w:suppressAutoHyphens w:val="0"/>
        <w:spacing w:line="360" w:lineRule="auto"/>
        <w:jc w:val="both"/>
        <w:rPr>
          <w:rFonts w:ascii="Arial" w:hAnsi="Arial"/>
          <w:bCs/>
          <w:color w:val="000000"/>
          <w:sz w:val="24"/>
          <w:szCs w:val="24"/>
          <w:lang w:eastAsia="ru-RU"/>
        </w:rPr>
      </w:pPr>
      <w:r w:rsidRPr="00E253BE">
        <w:rPr>
          <w:rFonts w:ascii="Arial" w:hAnsi="Arial"/>
          <w:bCs/>
          <w:color w:val="000000"/>
          <w:sz w:val="24"/>
          <w:szCs w:val="24"/>
          <w:lang w:eastAsia="ru-RU"/>
        </w:rPr>
        <w:t>Focus on lifelong learning</w:t>
      </w:r>
      <w:r w:rsidR="00664639" w:rsidRPr="00E253BE">
        <w:rPr>
          <w:rFonts w:ascii="Arial" w:hAnsi="Arial"/>
          <w:bCs/>
          <w:color w:val="000000"/>
          <w:sz w:val="24"/>
          <w:szCs w:val="24"/>
          <w:lang w:eastAsia="ru-RU"/>
        </w:rPr>
        <w:t xml:space="preserve"> by </w:t>
      </w:r>
      <w:r w:rsidR="00664639" w:rsidRPr="00E253BE">
        <w:rPr>
          <w:rFonts w:ascii="Arial" w:hAnsi="Arial"/>
          <w:color w:val="000000"/>
          <w:sz w:val="24"/>
          <w:lang w:val="en-US"/>
        </w:rPr>
        <w:t>establishing flexibl</w:t>
      </w:r>
      <w:r w:rsidR="00E253BE">
        <w:rPr>
          <w:rFonts w:ascii="Arial" w:hAnsi="Arial"/>
          <w:color w:val="000000"/>
          <w:sz w:val="24"/>
          <w:lang w:val="en-US"/>
        </w:rPr>
        <w:t>e learning paths for obtaining Higher E</w:t>
      </w:r>
      <w:r w:rsidR="00664639" w:rsidRPr="00E253BE">
        <w:rPr>
          <w:rFonts w:ascii="Arial" w:hAnsi="Arial"/>
          <w:color w:val="000000"/>
          <w:sz w:val="24"/>
          <w:lang w:val="en-US"/>
        </w:rPr>
        <w:t>ducation</w:t>
      </w:r>
      <w:r w:rsidR="00E253BE">
        <w:rPr>
          <w:rFonts w:ascii="Arial" w:hAnsi="Arial"/>
          <w:color w:val="000000"/>
          <w:sz w:val="24"/>
          <w:lang w:val="en-US"/>
        </w:rPr>
        <w:t xml:space="preserve"> and </w:t>
      </w:r>
      <w:r w:rsidR="00664639" w:rsidRPr="00E253BE">
        <w:rPr>
          <w:rFonts w:ascii="Arial" w:hAnsi="Arial"/>
          <w:color w:val="000000"/>
          <w:sz w:val="24"/>
          <w:lang w:val="en-US"/>
        </w:rPr>
        <w:t xml:space="preserve">procedures </w:t>
      </w:r>
      <w:r w:rsidR="00E253BE">
        <w:rPr>
          <w:rFonts w:ascii="Arial" w:hAnsi="Arial"/>
          <w:color w:val="000000"/>
          <w:sz w:val="24"/>
          <w:lang w:val="en-US"/>
        </w:rPr>
        <w:t xml:space="preserve">for </w:t>
      </w:r>
      <w:r w:rsidR="00664639" w:rsidRPr="00E253BE">
        <w:rPr>
          <w:rFonts w:ascii="Arial" w:hAnsi="Arial"/>
          <w:color w:val="000000"/>
          <w:sz w:val="24"/>
          <w:lang w:val="en-US"/>
        </w:rPr>
        <w:t>recognizing prior learning</w:t>
      </w:r>
      <w:r w:rsidRPr="00E253BE">
        <w:rPr>
          <w:rFonts w:ascii="Arial" w:hAnsi="Arial"/>
          <w:bCs/>
          <w:color w:val="000000"/>
          <w:sz w:val="24"/>
          <w:szCs w:val="24"/>
          <w:lang w:eastAsia="ru-RU"/>
        </w:rPr>
        <w:t xml:space="preserve">, so as to </w:t>
      </w:r>
      <w:r w:rsidR="00E253BE">
        <w:rPr>
          <w:rFonts w:ascii="Arial" w:hAnsi="Arial"/>
          <w:bCs/>
          <w:color w:val="000000"/>
          <w:sz w:val="24"/>
          <w:szCs w:val="24"/>
          <w:lang w:eastAsia="ru-RU"/>
        </w:rPr>
        <w:t xml:space="preserve">contribute to the </w:t>
      </w:r>
      <w:r w:rsidR="00E24EC2">
        <w:rPr>
          <w:rFonts w:ascii="Arial" w:hAnsi="Arial"/>
          <w:bCs/>
          <w:color w:val="000000"/>
          <w:sz w:val="24"/>
          <w:szCs w:val="24"/>
          <w:lang w:eastAsia="ru-RU"/>
        </w:rPr>
        <w:t>up-grading</w:t>
      </w:r>
      <w:r w:rsidRPr="00E253BE">
        <w:rPr>
          <w:rFonts w:ascii="Arial" w:hAnsi="Arial"/>
          <w:bCs/>
          <w:color w:val="000000"/>
          <w:sz w:val="24"/>
          <w:szCs w:val="24"/>
          <w:lang w:eastAsia="ru-RU"/>
        </w:rPr>
        <w:t xml:space="preserve"> </w:t>
      </w:r>
      <w:r w:rsidR="00E24EC2">
        <w:rPr>
          <w:rFonts w:ascii="Arial" w:hAnsi="Arial"/>
          <w:bCs/>
          <w:color w:val="000000"/>
          <w:sz w:val="24"/>
          <w:szCs w:val="24"/>
          <w:lang w:eastAsia="ru-RU"/>
        </w:rPr>
        <w:t xml:space="preserve">of </w:t>
      </w:r>
      <w:r w:rsidR="00086CEB" w:rsidRPr="00E253BE">
        <w:rPr>
          <w:rFonts w:ascii="Arial" w:hAnsi="Arial"/>
          <w:bCs/>
          <w:color w:val="000000"/>
          <w:sz w:val="24"/>
          <w:szCs w:val="24"/>
          <w:lang w:eastAsia="ru-RU"/>
        </w:rPr>
        <w:t>workplace skills</w:t>
      </w: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.</w:t>
      </w:r>
    </w:p>
    <w:p w:rsidR="00155A4F" w:rsidRPr="00E253BE" w:rsidRDefault="00155A4F" w:rsidP="00E253BE">
      <w:pPr>
        <w:numPr>
          <w:ilvl w:val="0"/>
          <w:numId w:val="47"/>
        </w:numPr>
        <w:shd w:val="clear" w:color="auto" w:fill="FFFFFF"/>
        <w:suppressAutoHyphens w:val="0"/>
        <w:spacing w:line="360" w:lineRule="auto"/>
        <w:jc w:val="both"/>
        <w:rPr>
          <w:rFonts w:ascii="Arial" w:hAnsi="Arial"/>
          <w:bCs/>
          <w:color w:val="000000"/>
          <w:sz w:val="24"/>
          <w:szCs w:val="24"/>
          <w:lang w:val="en-US" w:eastAsia="ru-RU"/>
        </w:rPr>
      </w:pP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Doctoral studies and the synergy between the European Higher Education Area and the European Research Area</w:t>
      </w:r>
      <w:r w:rsidR="00086CEB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, so as</w:t>
      </w:r>
      <w:r w:rsidR="00E921D5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 </w:t>
      </w:r>
      <w:r w:rsidR="00086CEB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to </w:t>
      </w: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harmonize doctoral research with European public research funding priorities</w:t>
      </w:r>
      <w:r w:rsidR="00086CEB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 and</w:t>
      </w:r>
      <w:r w:rsidR="00E921D5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 </w:t>
      </w:r>
      <w:r w:rsidR="00086CEB" w:rsidRPr="00E253BE">
        <w:rPr>
          <w:rFonts w:ascii="Arial" w:hAnsi="Arial"/>
          <w:bCs/>
          <w:iCs/>
          <w:sz w:val="24"/>
          <w:lang w:val="en-US"/>
        </w:rPr>
        <w:t xml:space="preserve">to </w:t>
      </w:r>
      <w:r w:rsidR="0073644E" w:rsidRPr="00E253BE">
        <w:rPr>
          <w:rFonts w:ascii="Arial" w:hAnsi="Arial"/>
          <w:bCs/>
          <w:iCs/>
          <w:sz w:val="24"/>
          <w:lang w:val="en-US"/>
        </w:rPr>
        <w:t xml:space="preserve">facilitate </w:t>
      </w:r>
      <w:r w:rsidR="00086CEB" w:rsidRPr="00E253BE">
        <w:rPr>
          <w:rFonts w:ascii="Arial" w:hAnsi="Arial"/>
          <w:bCs/>
          <w:iCs/>
          <w:sz w:val="24"/>
          <w:lang w:val="en-US"/>
        </w:rPr>
        <w:t xml:space="preserve">social and economic </w:t>
      </w:r>
      <w:r w:rsidR="0073644E" w:rsidRPr="00E253BE">
        <w:rPr>
          <w:rFonts w:ascii="Arial" w:hAnsi="Arial"/>
          <w:bCs/>
          <w:iCs/>
          <w:sz w:val="24"/>
          <w:lang w:val="en-US"/>
        </w:rPr>
        <w:t>innovation and creativity.</w:t>
      </w:r>
    </w:p>
    <w:p w:rsidR="0073644E" w:rsidRPr="00E253BE" w:rsidRDefault="0067680D" w:rsidP="00E253BE">
      <w:pPr>
        <w:numPr>
          <w:ilvl w:val="0"/>
          <w:numId w:val="47"/>
        </w:numPr>
        <w:shd w:val="clear" w:color="auto" w:fill="FFFFFF"/>
        <w:suppressAutoHyphens w:val="0"/>
        <w:spacing w:line="360" w:lineRule="auto"/>
        <w:jc w:val="both"/>
        <w:rPr>
          <w:rFonts w:ascii="Arial" w:hAnsi="Arial"/>
          <w:bCs/>
          <w:color w:val="000000"/>
          <w:sz w:val="24"/>
          <w:szCs w:val="24"/>
          <w:lang w:val="en-US" w:eastAsia="ru-RU"/>
        </w:rPr>
      </w:pP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Inclusion of higher education institutions and students, </w:t>
      </w:r>
      <w:r w:rsidR="00155A4F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so as to facilitate</w:t>
      </w:r>
      <w:r w:rsidR="00E921D5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 </w:t>
      </w:r>
      <w:r w:rsidR="00E24EC2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the </w:t>
      </w:r>
      <w:r w:rsidR="0073644E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up-grading </w:t>
      </w:r>
      <w:r w:rsidR="00E24EC2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of </w:t>
      </w:r>
      <w:r w:rsidR="00155A4F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university </w:t>
      </w:r>
      <w:r w:rsidR="00E921D5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practices and </w:t>
      </w:r>
      <w:r w:rsidR="00155A4F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standards</w:t>
      </w:r>
      <w:r w:rsidR="00E253BE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.</w:t>
      </w:r>
    </w:p>
    <w:p w:rsidR="00086CEB" w:rsidRPr="00E253BE" w:rsidRDefault="00086CEB" w:rsidP="00E253BE">
      <w:pPr>
        <w:numPr>
          <w:ilvl w:val="0"/>
          <w:numId w:val="47"/>
        </w:numPr>
        <w:shd w:val="clear" w:color="auto" w:fill="FFFFFF"/>
        <w:suppressAutoHyphens w:val="0"/>
        <w:spacing w:line="360" w:lineRule="auto"/>
        <w:jc w:val="both"/>
        <w:rPr>
          <w:rFonts w:ascii="Arial" w:hAnsi="Arial"/>
          <w:bCs/>
          <w:color w:val="000000"/>
          <w:sz w:val="24"/>
          <w:szCs w:val="24"/>
          <w:lang w:val="en-US" w:eastAsia="ru-RU"/>
        </w:rPr>
      </w:pP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Promotion of European co-operation in quality assurance </w:t>
      </w:r>
      <w:r w:rsidRPr="00E253BE">
        <w:rPr>
          <w:rFonts w:ascii="Arial" w:hAnsi="Arial"/>
          <w:bCs/>
          <w:color w:val="000000"/>
          <w:sz w:val="24"/>
          <w:lang w:val="en-US"/>
        </w:rPr>
        <w:t>at the institutional, national and European levels</w:t>
      </w: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, so as to improve the quality of European Higher Education and to facilitate credit transfers and dual and joint degrees.</w:t>
      </w:r>
    </w:p>
    <w:p w:rsidR="00155A4F" w:rsidRPr="00E253BE" w:rsidRDefault="00155A4F" w:rsidP="00E253BE">
      <w:pPr>
        <w:numPr>
          <w:ilvl w:val="0"/>
          <w:numId w:val="47"/>
        </w:numPr>
        <w:shd w:val="clear" w:color="auto" w:fill="FFFFFF"/>
        <w:suppressAutoHyphens w:val="0"/>
        <w:spacing w:line="360" w:lineRule="auto"/>
        <w:jc w:val="both"/>
        <w:rPr>
          <w:rFonts w:ascii="Arial" w:hAnsi="Arial"/>
          <w:bCs/>
          <w:color w:val="000000"/>
          <w:sz w:val="24"/>
          <w:szCs w:val="24"/>
          <w:lang w:eastAsia="ru-RU"/>
        </w:rPr>
      </w:pPr>
      <w:r w:rsidRPr="00E253BE">
        <w:rPr>
          <w:rFonts w:ascii="Arial" w:hAnsi="Arial"/>
          <w:bCs/>
          <w:color w:val="000000"/>
          <w:sz w:val="24"/>
          <w:szCs w:val="24"/>
          <w:lang w:eastAsia="ru-RU"/>
        </w:rPr>
        <w:t>Promotion of student mobility</w:t>
      </w: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, so as to facilitate the</w:t>
      </w:r>
      <w:r w:rsidR="00E24EC2">
        <w:rPr>
          <w:rFonts w:ascii="Arial" w:hAnsi="Arial"/>
          <w:bCs/>
          <w:color w:val="000000"/>
          <w:sz w:val="24"/>
          <w:szCs w:val="24"/>
          <w:lang w:val="en-US" w:eastAsia="ru-RU"/>
        </w:rPr>
        <w:t>ir movement</w:t>
      </w: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 xml:space="preserve"> across the EU</w:t>
      </w:r>
      <w:r w:rsidR="00E253BE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.</w:t>
      </w:r>
    </w:p>
    <w:p w:rsidR="00155A4F" w:rsidRPr="00E253BE" w:rsidRDefault="00155A4F" w:rsidP="00E253BE">
      <w:pPr>
        <w:numPr>
          <w:ilvl w:val="0"/>
          <w:numId w:val="47"/>
        </w:numPr>
        <w:shd w:val="clear" w:color="auto" w:fill="FFFFFF"/>
        <w:suppressAutoHyphens w:val="0"/>
        <w:spacing w:line="360" w:lineRule="auto"/>
        <w:jc w:val="both"/>
        <w:rPr>
          <w:rFonts w:ascii="Arial" w:hAnsi="Arial"/>
          <w:bCs/>
          <w:color w:val="000000"/>
          <w:sz w:val="24"/>
          <w:szCs w:val="24"/>
          <w:lang w:val="en-US" w:eastAsia="ru-RU"/>
        </w:rPr>
      </w:pP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Promotion of a European dimension in higher education, so improve the global rankings of European universities.</w:t>
      </w:r>
    </w:p>
    <w:p w:rsidR="008C0540" w:rsidRPr="00E253BE" w:rsidRDefault="008C0540" w:rsidP="00E253BE">
      <w:pPr>
        <w:numPr>
          <w:ilvl w:val="0"/>
          <w:numId w:val="47"/>
        </w:numPr>
        <w:shd w:val="clear" w:color="auto" w:fill="FFFFFF"/>
        <w:suppressAutoHyphens w:val="0"/>
        <w:spacing w:line="360" w:lineRule="auto"/>
        <w:jc w:val="both"/>
        <w:rPr>
          <w:rFonts w:ascii="Arial" w:hAnsi="Arial"/>
          <w:bCs/>
          <w:color w:val="000000"/>
          <w:sz w:val="24"/>
          <w:szCs w:val="24"/>
          <w:lang w:val="en-US" w:eastAsia="ru-RU"/>
        </w:rPr>
      </w:pP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Promotion of the attractiveness of the European Higher Education Area</w:t>
      </w:r>
      <w:r w:rsidR="00515C4D"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, so as to attract more international students</w:t>
      </w:r>
      <w:r w:rsidRPr="00E253BE">
        <w:rPr>
          <w:rFonts w:ascii="Arial" w:hAnsi="Arial"/>
          <w:bCs/>
          <w:color w:val="000000"/>
          <w:sz w:val="24"/>
          <w:szCs w:val="24"/>
          <w:lang w:val="en-US" w:eastAsia="ru-RU"/>
        </w:rPr>
        <w:t>.</w:t>
      </w:r>
    </w:p>
    <w:p w:rsidR="004B7810" w:rsidRPr="00E253BE" w:rsidRDefault="004B7810" w:rsidP="00E253BE">
      <w:pPr>
        <w:spacing w:line="360" w:lineRule="auto"/>
        <w:jc w:val="both"/>
        <w:rPr>
          <w:rFonts w:ascii="Arial" w:hAnsi="Arial"/>
          <w:sz w:val="24"/>
        </w:rPr>
      </w:pPr>
    </w:p>
    <w:p w:rsidR="0088028E" w:rsidRPr="00E253BE" w:rsidRDefault="0088028E" w:rsidP="00E253BE">
      <w:pPr>
        <w:spacing w:line="360" w:lineRule="auto"/>
        <w:jc w:val="both"/>
        <w:rPr>
          <w:rFonts w:ascii="Arial" w:hAnsi="Arial"/>
          <w:b/>
          <w:sz w:val="24"/>
        </w:rPr>
      </w:pPr>
    </w:p>
    <w:sectPr w:rsidR="0088028E" w:rsidRPr="00E253BE" w:rsidSect="007A29A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59"/>
    <w:family w:val="auto"/>
    <w:pitch w:val="variable"/>
    <w:sig w:usb0="00000201" w:usb1="00000000" w:usb2="00000000" w:usb3="00000000" w:csb0="00000004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4BA"/>
    <w:multiLevelType w:val="hybridMultilevel"/>
    <w:tmpl w:val="41C0C63E"/>
    <w:lvl w:ilvl="0" w:tplc="F20C71DA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09390F9C"/>
    <w:multiLevelType w:val="hybridMultilevel"/>
    <w:tmpl w:val="B9B00C80"/>
    <w:lvl w:ilvl="0" w:tplc="1A7C5A96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B4CB6"/>
    <w:multiLevelType w:val="hybridMultilevel"/>
    <w:tmpl w:val="7DD4AB9A"/>
    <w:lvl w:ilvl="0" w:tplc="2EC0C636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0DCD1C9A"/>
    <w:multiLevelType w:val="hybridMultilevel"/>
    <w:tmpl w:val="0D4095F0"/>
    <w:lvl w:ilvl="0" w:tplc="04090001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16C0D58"/>
    <w:multiLevelType w:val="hybridMultilevel"/>
    <w:tmpl w:val="40426F60"/>
    <w:lvl w:ilvl="0" w:tplc="04090001">
      <w:numFmt w:val="bullet"/>
      <w:lvlText w:val=""/>
      <w:lvlJc w:val="left"/>
      <w:pPr>
        <w:ind w:left="14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11E65A28"/>
    <w:multiLevelType w:val="hybridMultilevel"/>
    <w:tmpl w:val="B6F2E39A"/>
    <w:lvl w:ilvl="0" w:tplc="B6DA5148">
      <w:numFmt w:val="bullet"/>
      <w:lvlText w:val=""/>
      <w:lvlJc w:val="left"/>
      <w:pPr>
        <w:ind w:left="851" w:hanging="284"/>
      </w:pPr>
      <w:rPr>
        <w:rFonts w:ascii="Symbol" w:eastAsia="Times New Roman" w:hAnsi="Symbol" w:cs="Times New Roman" w:hint="default"/>
      </w:rPr>
    </w:lvl>
    <w:lvl w:ilvl="1" w:tplc="E3FA6DBC">
      <w:start w:val="1993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27B24E5"/>
    <w:multiLevelType w:val="hybridMultilevel"/>
    <w:tmpl w:val="1E224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B2A73"/>
    <w:multiLevelType w:val="hybridMultilevel"/>
    <w:tmpl w:val="B052B1FC"/>
    <w:lvl w:ilvl="0" w:tplc="21CAB33C">
      <w:start w:val="1"/>
      <w:numFmt w:val="lowerLetter"/>
      <w:lvlText w:val="%1."/>
      <w:lvlJc w:val="left"/>
      <w:pPr>
        <w:ind w:left="1418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>
    <w:nsid w:val="1E1E0A95"/>
    <w:multiLevelType w:val="hybridMultilevel"/>
    <w:tmpl w:val="BD8073FC"/>
    <w:lvl w:ilvl="0" w:tplc="CE960BDE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20940082"/>
    <w:multiLevelType w:val="hybridMultilevel"/>
    <w:tmpl w:val="0750FD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A181B6A">
      <w:numFmt w:val="bullet"/>
      <w:lvlText w:val=""/>
      <w:lvlJc w:val="left"/>
      <w:pPr>
        <w:ind w:left="851" w:hanging="283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403CD"/>
    <w:multiLevelType w:val="hybridMultilevel"/>
    <w:tmpl w:val="DFB247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63C5C"/>
    <w:multiLevelType w:val="hybridMultilevel"/>
    <w:tmpl w:val="8C5410C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770AA"/>
    <w:multiLevelType w:val="hybridMultilevel"/>
    <w:tmpl w:val="0560B4E6"/>
    <w:lvl w:ilvl="0" w:tplc="04090001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090001">
      <w:numFmt w:val="bullet"/>
      <w:lvlText w:val=""/>
      <w:lvlJc w:val="left"/>
      <w:pPr>
        <w:ind w:left="2498" w:hanging="360"/>
      </w:pPr>
      <w:rPr>
        <w:rFonts w:ascii="Symbol" w:eastAsia="Times New Roman" w:hAnsi="Symbol" w:cs="Times New Roman" w:hint="default"/>
      </w:rPr>
    </w:lvl>
    <w:lvl w:ilvl="2" w:tplc="04090001">
      <w:numFmt w:val="bullet"/>
      <w:lvlText w:val=""/>
      <w:lvlJc w:val="left"/>
      <w:pPr>
        <w:ind w:left="1495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2F1330B3"/>
    <w:multiLevelType w:val="hybridMultilevel"/>
    <w:tmpl w:val="E12CF034"/>
    <w:lvl w:ilvl="0" w:tplc="0409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EE0F30"/>
    <w:multiLevelType w:val="hybridMultilevel"/>
    <w:tmpl w:val="E944549A"/>
    <w:lvl w:ilvl="0" w:tplc="63AC37D8">
      <w:start w:val="1"/>
      <w:numFmt w:val="lowerLetter"/>
      <w:lvlText w:val="%1."/>
      <w:lvlJc w:val="left"/>
      <w:pPr>
        <w:ind w:left="1418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374D4FAC"/>
    <w:multiLevelType w:val="hybridMultilevel"/>
    <w:tmpl w:val="7794EAD6"/>
    <w:lvl w:ilvl="0" w:tplc="40EC1AE0">
      <w:numFmt w:val="bullet"/>
      <w:lvlText w:val=""/>
      <w:lvlJc w:val="left"/>
      <w:pPr>
        <w:ind w:left="851" w:hanging="284"/>
      </w:pPr>
      <w:rPr>
        <w:rFonts w:ascii="Symbol" w:eastAsia="Times New Roman" w:hAnsi="Symbol" w:cs="Times New Roman" w:hint="default"/>
      </w:rPr>
    </w:lvl>
    <w:lvl w:ilvl="1" w:tplc="00CA9E94">
      <w:numFmt w:val="bullet"/>
      <w:lvlText w:val=""/>
      <w:lvlJc w:val="left"/>
      <w:pPr>
        <w:ind w:left="851" w:hanging="284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F7117"/>
    <w:multiLevelType w:val="hybridMultilevel"/>
    <w:tmpl w:val="A176BD66"/>
    <w:lvl w:ilvl="0" w:tplc="22242B7C">
      <w:numFmt w:val="bullet"/>
      <w:lvlText w:val=""/>
      <w:lvlJc w:val="left"/>
      <w:pPr>
        <w:ind w:left="851" w:hanging="283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F3606"/>
    <w:multiLevelType w:val="hybridMultilevel"/>
    <w:tmpl w:val="E320E2E6"/>
    <w:lvl w:ilvl="0" w:tplc="4B8CBAB2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3ACA124C"/>
    <w:multiLevelType w:val="hybridMultilevel"/>
    <w:tmpl w:val="2D60419A"/>
    <w:lvl w:ilvl="0" w:tplc="04090001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3D2B4FAE"/>
    <w:multiLevelType w:val="hybridMultilevel"/>
    <w:tmpl w:val="FB34B8FE"/>
    <w:lvl w:ilvl="0" w:tplc="B6DA51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E2040"/>
    <w:multiLevelType w:val="hybridMultilevel"/>
    <w:tmpl w:val="11EE21E6"/>
    <w:lvl w:ilvl="0" w:tplc="3506815C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94C7F"/>
    <w:multiLevelType w:val="hybridMultilevel"/>
    <w:tmpl w:val="D2B85868"/>
    <w:lvl w:ilvl="0" w:tplc="66E62400">
      <w:numFmt w:val="bullet"/>
      <w:lvlText w:val=""/>
      <w:lvlJc w:val="left"/>
      <w:pPr>
        <w:ind w:left="851" w:hanging="283"/>
      </w:pPr>
      <w:rPr>
        <w:rFonts w:ascii="Symbol" w:eastAsia="Times New Roman" w:hAnsi="Symbol" w:cs="Times New Roman" w:hint="default"/>
      </w:rPr>
    </w:lvl>
    <w:lvl w:ilvl="1" w:tplc="64FCA3A2">
      <w:numFmt w:val="bullet"/>
      <w:lvlText w:val=""/>
      <w:lvlJc w:val="left"/>
      <w:pPr>
        <w:ind w:left="852" w:hanging="284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792C48"/>
    <w:multiLevelType w:val="hybridMultilevel"/>
    <w:tmpl w:val="317E23C2"/>
    <w:lvl w:ilvl="0" w:tplc="F94ECB48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>
    <w:nsid w:val="53AF376E"/>
    <w:multiLevelType w:val="hybridMultilevel"/>
    <w:tmpl w:val="57245100"/>
    <w:lvl w:ilvl="0" w:tplc="04090001"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557E0504"/>
    <w:multiLevelType w:val="hybridMultilevel"/>
    <w:tmpl w:val="E2F8E120"/>
    <w:lvl w:ilvl="0" w:tplc="9F5885F6">
      <w:numFmt w:val="bullet"/>
      <w:lvlText w:val=""/>
      <w:lvlJc w:val="left"/>
      <w:pPr>
        <w:ind w:left="851" w:hanging="284"/>
      </w:pPr>
      <w:rPr>
        <w:rFonts w:ascii="Symbol" w:eastAsia="Times New Roman" w:hAnsi="Symbol" w:cs="Times New Roman" w:hint="default"/>
      </w:rPr>
    </w:lvl>
    <w:lvl w:ilvl="1" w:tplc="EDB609EC">
      <w:numFmt w:val="bullet"/>
      <w:lvlText w:val=""/>
      <w:lvlJc w:val="left"/>
      <w:pPr>
        <w:ind w:left="851" w:hanging="141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9717AEB"/>
    <w:multiLevelType w:val="hybridMultilevel"/>
    <w:tmpl w:val="BF9AFA0A"/>
    <w:lvl w:ilvl="0" w:tplc="38D84230">
      <w:numFmt w:val="bullet"/>
      <w:lvlText w:val=""/>
      <w:lvlJc w:val="left"/>
      <w:pPr>
        <w:ind w:left="85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</w:abstractNum>
  <w:abstractNum w:abstractNumId="26">
    <w:nsid w:val="5C724511"/>
    <w:multiLevelType w:val="hybridMultilevel"/>
    <w:tmpl w:val="5330E690"/>
    <w:lvl w:ilvl="0" w:tplc="BF9E86F8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61677C2F"/>
    <w:multiLevelType w:val="hybridMultilevel"/>
    <w:tmpl w:val="B948B350"/>
    <w:lvl w:ilvl="0" w:tplc="04090001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>
    <w:nsid w:val="630F6F63"/>
    <w:multiLevelType w:val="hybridMultilevel"/>
    <w:tmpl w:val="B55AB926"/>
    <w:lvl w:ilvl="0" w:tplc="09BCF1D8">
      <w:start w:val="1"/>
      <w:numFmt w:val="lowerLetter"/>
      <w:lvlText w:val="%1."/>
      <w:lvlJc w:val="left"/>
      <w:pPr>
        <w:ind w:left="1418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>
    <w:nsid w:val="663A7A39"/>
    <w:multiLevelType w:val="hybridMultilevel"/>
    <w:tmpl w:val="D64CD44C"/>
    <w:lvl w:ilvl="0" w:tplc="22242B7C">
      <w:numFmt w:val="bullet"/>
      <w:lvlText w:val=""/>
      <w:lvlJc w:val="left"/>
      <w:pPr>
        <w:ind w:left="1560" w:hanging="283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63C5B7E"/>
    <w:multiLevelType w:val="hybridMultilevel"/>
    <w:tmpl w:val="1BFAAC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 Unicode" w:hint="default"/>
      </w:rPr>
    </w:lvl>
    <w:lvl w:ilvl="2" w:tplc="04090001">
      <w:numFmt w:val="bullet"/>
      <w:lvlText w:val=""/>
      <w:lvlJc w:val="left"/>
      <w:pPr>
        <w:ind w:left="1637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BB6EB2"/>
    <w:multiLevelType w:val="hybridMultilevel"/>
    <w:tmpl w:val="09823DE8"/>
    <w:lvl w:ilvl="0" w:tplc="04090001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2">
    <w:nsid w:val="694E2E90"/>
    <w:multiLevelType w:val="hybridMultilevel"/>
    <w:tmpl w:val="FDD68752"/>
    <w:lvl w:ilvl="0" w:tplc="4CA26FBC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>
    <w:nsid w:val="6A4817B3"/>
    <w:multiLevelType w:val="hybridMultilevel"/>
    <w:tmpl w:val="96FA6966"/>
    <w:lvl w:ilvl="0" w:tplc="04090001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090001">
      <w:numFmt w:val="bullet"/>
      <w:lvlText w:val=""/>
      <w:lvlJc w:val="left"/>
      <w:pPr>
        <w:ind w:left="1495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>
    <w:nsid w:val="6A66202A"/>
    <w:multiLevelType w:val="hybridMultilevel"/>
    <w:tmpl w:val="0E5E6E9A"/>
    <w:lvl w:ilvl="0" w:tplc="17160222">
      <w:numFmt w:val="bullet"/>
      <w:lvlText w:val=""/>
      <w:lvlJc w:val="left"/>
      <w:pPr>
        <w:ind w:left="851" w:hanging="283"/>
      </w:pPr>
      <w:rPr>
        <w:rFonts w:ascii="Symbol" w:eastAsia="Times New Roman" w:hAnsi="Symbol" w:cs="Times New Roman" w:hint="default"/>
      </w:rPr>
    </w:lvl>
    <w:lvl w:ilvl="1" w:tplc="64FCA3A2">
      <w:numFmt w:val="bullet"/>
      <w:lvlText w:val=""/>
      <w:lvlJc w:val="left"/>
      <w:pPr>
        <w:ind w:left="852" w:hanging="284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744361"/>
    <w:multiLevelType w:val="hybridMultilevel"/>
    <w:tmpl w:val="33DE1308"/>
    <w:lvl w:ilvl="0" w:tplc="91B0985A">
      <w:numFmt w:val="bullet"/>
      <w:lvlText w:val=""/>
      <w:lvlJc w:val="left"/>
      <w:pPr>
        <w:ind w:left="1985" w:hanging="283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F631ED"/>
    <w:multiLevelType w:val="hybridMultilevel"/>
    <w:tmpl w:val="3BCEDC4E"/>
    <w:lvl w:ilvl="0" w:tplc="22242B7C">
      <w:numFmt w:val="bullet"/>
      <w:lvlText w:val=""/>
      <w:lvlJc w:val="left"/>
      <w:pPr>
        <w:ind w:left="1702" w:hanging="283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6D00751B"/>
    <w:multiLevelType w:val="hybridMultilevel"/>
    <w:tmpl w:val="04C0AA0E"/>
    <w:lvl w:ilvl="0" w:tplc="464C4B02">
      <w:numFmt w:val="bullet"/>
      <w:lvlText w:val=""/>
      <w:lvlJc w:val="left"/>
      <w:pPr>
        <w:ind w:left="851" w:hanging="284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592C99"/>
    <w:multiLevelType w:val="hybridMultilevel"/>
    <w:tmpl w:val="7D883300"/>
    <w:lvl w:ilvl="0" w:tplc="B4860DBE">
      <w:numFmt w:val="bullet"/>
      <w:lvlText w:val=""/>
      <w:lvlJc w:val="left"/>
      <w:pPr>
        <w:ind w:left="1135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DE06CBC"/>
    <w:multiLevelType w:val="hybridMultilevel"/>
    <w:tmpl w:val="4BA8CF2C"/>
    <w:lvl w:ilvl="0" w:tplc="0B2CFC3C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>
    <w:nsid w:val="6E88318E"/>
    <w:multiLevelType w:val="hybridMultilevel"/>
    <w:tmpl w:val="AC86135E"/>
    <w:lvl w:ilvl="0" w:tplc="D6762228">
      <w:numFmt w:val="bullet"/>
      <w:lvlText w:val=""/>
      <w:lvlJc w:val="left"/>
      <w:pPr>
        <w:ind w:left="851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C53065"/>
    <w:multiLevelType w:val="hybridMultilevel"/>
    <w:tmpl w:val="6520F800"/>
    <w:lvl w:ilvl="0" w:tplc="6898F3A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2">
    <w:nsid w:val="7C256AE7"/>
    <w:multiLevelType w:val="hybridMultilevel"/>
    <w:tmpl w:val="E5CAF916"/>
    <w:lvl w:ilvl="0" w:tplc="04090001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>
    <w:nsid w:val="7C8E2D20"/>
    <w:multiLevelType w:val="hybridMultilevel"/>
    <w:tmpl w:val="C248F5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 Unicod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 Unicode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 Unicode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E41100"/>
    <w:multiLevelType w:val="hybridMultilevel"/>
    <w:tmpl w:val="B454AC62"/>
    <w:lvl w:ilvl="0" w:tplc="76CC0434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7D5F7D26"/>
    <w:multiLevelType w:val="multilevel"/>
    <w:tmpl w:val="E1BA1D06"/>
    <w:lvl w:ilvl="0">
      <w:numFmt w:val="bullet"/>
      <w:lvlText w:val=""/>
      <w:lvlJc w:val="left"/>
      <w:pPr>
        <w:tabs>
          <w:tab w:val="num" w:pos="119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15"/>
        </w:tabs>
        <w:ind w:left="2215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  <w:rPr>
        <w:rFonts w:hint="default"/>
      </w:rPr>
    </w:lvl>
  </w:abstractNum>
  <w:abstractNum w:abstractNumId="46">
    <w:nsid w:val="7DEC2922"/>
    <w:multiLevelType w:val="hybridMultilevel"/>
    <w:tmpl w:val="6658A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5"/>
  </w:num>
  <w:num w:numId="3">
    <w:abstractNumId w:val="1"/>
  </w:num>
  <w:num w:numId="4">
    <w:abstractNumId w:val="39"/>
  </w:num>
  <w:num w:numId="5">
    <w:abstractNumId w:val="41"/>
  </w:num>
  <w:num w:numId="6">
    <w:abstractNumId w:val="22"/>
  </w:num>
  <w:num w:numId="7">
    <w:abstractNumId w:val="26"/>
  </w:num>
  <w:num w:numId="8">
    <w:abstractNumId w:val="2"/>
  </w:num>
  <w:num w:numId="9">
    <w:abstractNumId w:val="0"/>
  </w:num>
  <w:num w:numId="10">
    <w:abstractNumId w:val="8"/>
  </w:num>
  <w:num w:numId="11">
    <w:abstractNumId w:val="20"/>
  </w:num>
  <w:num w:numId="12">
    <w:abstractNumId w:val="44"/>
  </w:num>
  <w:num w:numId="13">
    <w:abstractNumId w:val="32"/>
  </w:num>
  <w:num w:numId="14">
    <w:abstractNumId w:val="17"/>
  </w:num>
  <w:num w:numId="15">
    <w:abstractNumId w:val="14"/>
  </w:num>
  <w:num w:numId="16">
    <w:abstractNumId w:val="7"/>
  </w:num>
  <w:num w:numId="17">
    <w:abstractNumId w:val="28"/>
  </w:num>
  <w:num w:numId="18">
    <w:abstractNumId w:val="5"/>
  </w:num>
  <w:num w:numId="19">
    <w:abstractNumId w:val="24"/>
  </w:num>
  <w:num w:numId="20">
    <w:abstractNumId w:val="37"/>
  </w:num>
  <w:num w:numId="21">
    <w:abstractNumId w:val="18"/>
  </w:num>
  <w:num w:numId="22">
    <w:abstractNumId w:val="23"/>
  </w:num>
  <w:num w:numId="23">
    <w:abstractNumId w:val="9"/>
  </w:num>
  <w:num w:numId="24">
    <w:abstractNumId w:val="34"/>
  </w:num>
  <w:num w:numId="25">
    <w:abstractNumId w:val="29"/>
  </w:num>
  <w:num w:numId="26">
    <w:abstractNumId w:val="43"/>
  </w:num>
  <w:num w:numId="27">
    <w:abstractNumId w:val="11"/>
  </w:num>
  <w:num w:numId="28">
    <w:abstractNumId w:val="15"/>
  </w:num>
  <w:num w:numId="29">
    <w:abstractNumId w:val="30"/>
  </w:num>
  <w:num w:numId="30">
    <w:abstractNumId w:val="3"/>
  </w:num>
  <w:num w:numId="31">
    <w:abstractNumId w:val="27"/>
  </w:num>
  <w:num w:numId="32">
    <w:abstractNumId w:val="31"/>
  </w:num>
  <w:num w:numId="33">
    <w:abstractNumId w:val="42"/>
  </w:num>
  <w:num w:numId="34">
    <w:abstractNumId w:val="13"/>
  </w:num>
  <w:num w:numId="35">
    <w:abstractNumId w:val="38"/>
  </w:num>
  <w:num w:numId="36">
    <w:abstractNumId w:val="10"/>
  </w:num>
  <w:num w:numId="37">
    <w:abstractNumId w:val="25"/>
  </w:num>
  <w:num w:numId="38">
    <w:abstractNumId w:val="40"/>
  </w:num>
  <w:num w:numId="39">
    <w:abstractNumId w:val="33"/>
  </w:num>
  <w:num w:numId="40">
    <w:abstractNumId w:val="4"/>
  </w:num>
  <w:num w:numId="41">
    <w:abstractNumId w:val="12"/>
  </w:num>
  <w:num w:numId="42">
    <w:abstractNumId w:val="21"/>
  </w:num>
  <w:num w:numId="43">
    <w:abstractNumId w:val="19"/>
  </w:num>
  <w:num w:numId="44">
    <w:abstractNumId w:val="46"/>
  </w:num>
  <w:num w:numId="45">
    <w:abstractNumId w:val="36"/>
  </w:num>
  <w:num w:numId="46">
    <w:abstractNumId w:val="16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A29A4"/>
    <w:rsid w:val="0003753E"/>
    <w:rsid w:val="00086CEB"/>
    <w:rsid w:val="00155A4F"/>
    <w:rsid w:val="001A4BC6"/>
    <w:rsid w:val="00216980"/>
    <w:rsid w:val="002A2CF9"/>
    <w:rsid w:val="003424FB"/>
    <w:rsid w:val="004B0185"/>
    <w:rsid w:val="004B7810"/>
    <w:rsid w:val="004E5C68"/>
    <w:rsid w:val="00513D96"/>
    <w:rsid w:val="00515C4D"/>
    <w:rsid w:val="00586042"/>
    <w:rsid w:val="00664639"/>
    <w:rsid w:val="0067680D"/>
    <w:rsid w:val="00724EB1"/>
    <w:rsid w:val="0073644E"/>
    <w:rsid w:val="007667DF"/>
    <w:rsid w:val="007A29A4"/>
    <w:rsid w:val="007A5EA4"/>
    <w:rsid w:val="00830B67"/>
    <w:rsid w:val="0088028E"/>
    <w:rsid w:val="008C0540"/>
    <w:rsid w:val="00951318"/>
    <w:rsid w:val="009C5183"/>
    <w:rsid w:val="009D648D"/>
    <w:rsid w:val="00A31BF5"/>
    <w:rsid w:val="00BA7629"/>
    <w:rsid w:val="00CE254B"/>
    <w:rsid w:val="00E24EC2"/>
    <w:rsid w:val="00E253BE"/>
    <w:rsid w:val="00E921D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A29A4"/>
    <w:pPr>
      <w:suppressAutoHyphens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810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B7810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ru-RU"/>
    </w:rPr>
  </w:style>
  <w:style w:type="paragraph" w:styleId="Heading3">
    <w:name w:val="heading 3"/>
    <w:basedOn w:val="Normal"/>
    <w:next w:val="Normal"/>
    <w:link w:val="Heading3Char"/>
    <w:uiPriority w:val="9"/>
    <w:qFormat/>
    <w:rsid w:val="004B7810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ru-R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unhideWhenUsed/>
    <w:rsid w:val="004B7810"/>
    <w:pPr>
      <w:suppressAutoHyphens w:val="0"/>
    </w:pPr>
    <w:rPr>
      <w:rFonts w:ascii="Tahoma" w:eastAsia="Calibri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DA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D226DA"/>
    <w:rPr>
      <w:rFonts w:ascii="Lucida Grande" w:hAnsi="Lucida Grande"/>
      <w:sz w:val="18"/>
      <w:szCs w:val="18"/>
    </w:rPr>
  </w:style>
  <w:style w:type="paragraph" w:customStyle="1" w:styleId="-11">
    <w:name w:val="Цветной список - Акцент 11"/>
    <w:basedOn w:val="Normal"/>
    <w:qFormat/>
    <w:rsid w:val="009C5183"/>
    <w:pPr>
      <w:widowControl w:val="0"/>
      <w:ind w:left="720"/>
    </w:pPr>
    <w:rPr>
      <w:rFonts w:ascii="Calibri" w:eastAsia="Arial Unicode MS" w:hAnsi="Calibri" w:cs="Calibri"/>
      <w:kern w:val="1"/>
      <w:sz w:val="22"/>
      <w:szCs w:val="24"/>
      <w:lang w:val="ru-RU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4B7810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4B7810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4B7810"/>
    <w:rPr>
      <w:rFonts w:ascii="Cambria" w:eastAsia="Times New Roman" w:hAnsi="Cambria" w:cs="Times New Roman"/>
      <w:b/>
      <w:bCs/>
      <w:color w:val="4F81BD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4B7810"/>
    <w:rPr>
      <w:color w:val="0000FF"/>
      <w:u w:val="single"/>
    </w:rPr>
  </w:style>
  <w:style w:type="paragraph" w:styleId="NormalWeb">
    <w:name w:val="Normal (Web)"/>
    <w:basedOn w:val="Normal"/>
    <w:unhideWhenUsed/>
    <w:rsid w:val="004B7810"/>
    <w:pPr>
      <w:suppressAutoHyphens w:val="0"/>
      <w:spacing w:before="120" w:after="240" w:line="360" w:lineRule="atLeast"/>
    </w:pPr>
    <w:rPr>
      <w:rFonts w:ascii="Verdana" w:hAnsi="Verdana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4B7810"/>
    <w:rPr>
      <w:i/>
      <w:iCs/>
    </w:rPr>
  </w:style>
  <w:style w:type="character" w:styleId="Strong">
    <w:name w:val="Strong"/>
    <w:basedOn w:val="DefaultParagraphFont"/>
    <w:uiPriority w:val="22"/>
    <w:qFormat/>
    <w:rsid w:val="004B78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810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11"/>
    <w:rsid w:val="004B7810"/>
    <w:rPr>
      <w:rFonts w:ascii="Cambria" w:eastAsia="Times New Roman" w:hAnsi="Cambria" w:cs="Times New Roman"/>
      <w:i/>
      <w:iCs/>
      <w:color w:val="4F81BD"/>
      <w:spacing w:val="15"/>
      <w:lang w:val="ru-RU"/>
    </w:rPr>
  </w:style>
  <w:style w:type="character" w:styleId="HTMLCite">
    <w:name w:val="HTML Cite"/>
    <w:basedOn w:val="DefaultParagraphFont"/>
    <w:uiPriority w:val="99"/>
    <w:unhideWhenUsed/>
    <w:rsid w:val="004B7810"/>
    <w:rPr>
      <w:i w:val="0"/>
      <w:iCs w:val="0"/>
      <w:color w:val="0E774A"/>
    </w:rPr>
  </w:style>
  <w:style w:type="paragraph" w:customStyle="1" w:styleId="Default">
    <w:name w:val="Default"/>
    <w:rsid w:val="004B7810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ru-RU"/>
    </w:rPr>
  </w:style>
  <w:style w:type="character" w:customStyle="1" w:styleId="BalloonTextChar1">
    <w:name w:val="Balloon Text Char1"/>
    <w:basedOn w:val="DefaultParagraphFont"/>
    <w:link w:val="BalloonText"/>
    <w:uiPriority w:val="99"/>
    <w:rsid w:val="004B7810"/>
    <w:rPr>
      <w:rFonts w:ascii="Tahoma" w:eastAsia="Calibri" w:hAnsi="Tahoma" w:cs="Tahoma"/>
      <w:sz w:val="16"/>
      <w:szCs w:val="16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4B7810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B7810"/>
    <w:rPr>
      <w:rFonts w:ascii="Calibri" w:eastAsia="Calibri" w:hAnsi="Calibri" w:cs="Times New Roman"/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B7810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4B7810"/>
    <w:rPr>
      <w:rFonts w:ascii="Calibri" w:eastAsia="Calibri" w:hAnsi="Calibri" w:cs="Times New Roman"/>
      <w:sz w:val="22"/>
      <w:szCs w:val="22"/>
      <w:lang w:val="ru-RU"/>
    </w:rPr>
  </w:style>
  <w:style w:type="paragraph" w:customStyle="1" w:styleId="posted">
    <w:name w:val="posted"/>
    <w:basedOn w:val="Normal"/>
    <w:rsid w:val="004B7810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uthor1">
    <w:name w:val="author1"/>
    <w:basedOn w:val="DefaultParagraphFont"/>
    <w:rsid w:val="004B7810"/>
    <w:rPr>
      <w:b/>
      <w:bCs/>
      <w:color w:val="999999"/>
      <w:sz w:val="19"/>
      <w:szCs w:val="19"/>
    </w:rPr>
  </w:style>
  <w:style w:type="character" w:customStyle="1" w:styleId="black">
    <w:name w:val="black"/>
    <w:basedOn w:val="DefaultParagraphFont"/>
    <w:rsid w:val="004B7810"/>
  </w:style>
  <w:style w:type="paragraph" w:customStyle="1" w:styleId="postmeta">
    <w:name w:val="postmeta"/>
    <w:basedOn w:val="Normal"/>
    <w:rsid w:val="004B7810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4B7810"/>
    <w:pPr>
      <w:suppressAutoHyphens w:val="0"/>
      <w:jc w:val="both"/>
    </w:pPr>
    <w:rPr>
      <w:sz w:val="28"/>
      <w:szCs w:val="24"/>
      <w:lang w:val="kk-KZ" w:eastAsia="ru-RU"/>
    </w:rPr>
  </w:style>
  <w:style w:type="character" w:customStyle="1" w:styleId="BodyTextChar">
    <w:name w:val="Body Text Char"/>
    <w:basedOn w:val="DefaultParagraphFont"/>
    <w:link w:val="BodyText"/>
    <w:rsid w:val="004B7810"/>
    <w:rPr>
      <w:rFonts w:ascii="Times New Roman" w:eastAsia="Times New Roman" w:hAnsi="Times New Roman" w:cs="Times New Roman"/>
      <w:sz w:val="28"/>
      <w:lang w:val="kk-KZ" w:eastAsia="ru-RU"/>
    </w:rPr>
  </w:style>
  <w:style w:type="character" w:customStyle="1" w:styleId="s1">
    <w:name w:val="s1"/>
    <w:basedOn w:val="DefaultParagraphFont"/>
    <w:rsid w:val="004B7810"/>
  </w:style>
  <w:style w:type="character" w:customStyle="1" w:styleId="a1">
    <w:name w:val="a1"/>
    <w:basedOn w:val="DefaultParagraphFont"/>
    <w:rsid w:val="004B7810"/>
    <w:rPr>
      <w:bdr w:val="none" w:sz="0" w:space="0" w:color="auto" w:frame="1"/>
    </w:rPr>
  </w:style>
  <w:style w:type="character" w:customStyle="1" w:styleId="s0">
    <w:name w:val="s0"/>
    <w:basedOn w:val="DefaultParagraphFont"/>
    <w:rsid w:val="004B781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styleId="FollowedHyperlink">
    <w:name w:val="FollowedHyperlink"/>
    <w:basedOn w:val="DefaultParagraphFont"/>
    <w:uiPriority w:val="99"/>
    <w:unhideWhenUsed/>
    <w:rsid w:val="004B7810"/>
    <w:rPr>
      <w:color w:val="800080"/>
      <w:u w:val="single"/>
    </w:rPr>
  </w:style>
  <w:style w:type="character" w:customStyle="1" w:styleId="std1">
    <w:name w:val="std1"/>
    <w:basedOn w:val="DefaultParagraphFont"/>
    <w:rsid w:val="004B7810"/>
    <w:rPr>
      <w:rFonts w:ascii="Arial" w:hAnsi="Arial" w:cs="Arial" w:hint="default"/>
      <w:sz w:val="24"/>
      <w:szCs w:val="24"/>
    </w:rPr>
  </w:style>
  <w:style w:type="paragraph" w:customStyle="1" w:styleId="21">
    <w:name w:val="Основной текст 21"/>
    <w:basedOn w:val="Normal"/>
    <w:rsid w:val="004B7810"/>
    <w:pPr>
      <w:spacing w:after="120" w:line="480" w:lineRule="auto"/>
    </w:pPr>
    <w:rPr>
      <w:sz w:val="24"/>
      <w:szCs w:val="24"/>
      <w:lang w:val="ru-RU"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4B7810"/>
    <w:pPr>
      <w:suppressAutoHyphens w:val="0"/>
    </w:pPr>
    <w:rPr>
      <w:rFonts w:ascii="Calibri" w:eastAsia="Calibri" w:hAnsi="Calibri"/>
      <w:lang w:val="ru-R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B7810"/>
    <w:rPr>
      <w:rFonts w:ascii="Calibri" w:eastAsia="Calibri" w:hAnsi="Calibri" w:cs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unhideWhenUsed/>
    <w:rsid w:val="004B7810"/>
    <w:rPr>
      <w:vertAlign w:val="superscript"/>
    </w:rPr>
  </w:style>
  <w:style w:type="paragraph" w:customStyle="1" w:styleId="a">
    <w:name w:val="Заголовок"/>
    <w:basedOn w:val="Normal"/>
    <w:next w:val="BodyText"/>
    <w:rsid w:val="004B7810"/>
    <w:pPr>
      <w:keepNext/>
      <w:widowControl w:val="0"/>
      <w:spacing w:before="240" w:after="120"/>
    </w:pPr>
    <w:rPr>
      <w:rFonts w:eastAsia="Lucida Sans Unicode" w:cs="Tahoma"/>
      <w:kern w:val="1"/>
      <w:sz w:val="28"/>
      <w:szCs w:val="28"/>
      <w:lang w:val="ru-RU" w:eastAsia="zh-CN"/>
    </w:rPr>
  </w:style>
  <w:style w:type="character" w:customStyle="1" w:styleId="f2">
    <w:name w:val="f2"/>
    <w:basedOn w:val="DefaultParagraphFont"/>
    <w:rsid w:val="004B7810"/>
    <w:rPr>
      <w:color w:val="666666"/>
    </w:rPr>
  </w:style>
  <w:style w:type="character" w:styleId="LineNumber">
    <w:name w:val="line number"/>
    <w:basedOn w:val="DefaultParagraphFont"/>
    <w:uiPriority w:val="99"/>
    <w:unhideWhenUsed/>
    <w:rsid w:val="004B7810"/>
  </w:style>
  <w:style w:type="paragraph" w:styleId="NoSpacing">
    <w:name w:val="No Spacing"/>
    <w:uiPriority w:val="1"/>
    <w:qFormat/>
    <w:rsid w:val="004B7810"/>
    <w:rPr>
      <w:rFonts w:ascii="Calibri" w:eastAsia="Calibri" w:hAnsi="Calibri" w:cs="Times New Roman"/>
      <w:sz w:val="22"/>
      <w:szCs w:val="22"/>
      <w:lang w:val="ru-RU"/>
    </w:rPr>
  </w:style>
  <w:style w:type="paragraph" w:styleId="TOC1">
    <w:name w:val="toc 1"/>
    <w:basedOn w:val="Normal"/>
    <w:next w:val="Normal"/>
    <w:autoRedefine/>
    <w:uiPriority w:val="39"/>
    <w:unhideWhenUsed/>
    <w:rsid w:val="004B7810"/>
    <w:pPr>
      <w:suppressAutoHyphens w:val="0"/>
      <w:spacing w:before="120" w:line="276" w:lineRule="auto"/>
    </w:pPr>
    <w:rPr>
      <w:rFonts w:ascii="Cambria" w:eastAsia="Calibri" w:hAnsi="Cambria"/>
      <w:b/>
      <w:sz w:val="22"/>
      <w:szCs w:val="22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4B7810"/>
    <w:pPr>
      <w:suppressAutoHyphens w:val="0"/>
      <w:spacing w:line="276" w:lineRule="auto"/>
      <w:ind w:left="220"/>
    </w:pPr>
    <w:rPr>
      <w:rFonts w:ascii="Cambria" w:eastAsia="Calibri" w:hAnsi="Cambria"/>
      <w:i/>
      <w:sz w:val="22"/>
      <w:szCs w:val="22"/>
      <w:lang w:val="ru-RU"/>
    </w:rPr>
  </w:style>
  <w:style w:type="paragraph" w:styleId="TOC3">
    <w:name w:val="toc 3"/>
    <w:basedOn w:val="Normal"/>
    <w:next w:val="Normal"/>
    <w:autoRedefine/>
    <w:uiPriority w:val="39"/>
    <w:unhideWhenUsed/>
    <w:rsid w:val="004B7810"/>
    <w:pPr>
      <w:suppressAutoHyphens w:val="0"/>
      <w:spacing w:line="276" w:lineRule="auto"/>
      <w:ind w:left="440"/>
    </w:pPr>
    <w:rPr>
      <w:rFonts w:ascii="Cambria" w:eastAsia="Calibri" w:hAnsi="Cambria"/>
      <w:sz w:val="22"/>
      <w:szCs w:val="22"/>
      <w:lang w:val="ru-RU"/>
    </w:rPr>
  </w:style>
  <w:style w:type="paragraph" w:styleId="TOC4">
    <w:name w:val="toc 4"/>
    <w:basedOn w:val="Normal"/>
    <w:next w:val="Normal"/>
    <w:autoRedefine/>
    <w:uiPriority w:val="39"/>
    <w:unhideWhenUsed/>
    <w:rsid w:val="004B7810"/>
    <w:pPr>
      <w:suppressAutoHyphens w:val="0"/>
      <w:spacing w:line="276" w:lineRule="auto"/>
      <w:ind w:left="660"/>
    </w:pPr>
    <w:rPr>
      <w:rFonts w:ascii="Cambria" w:eastAsia="Calibri" w:hAnsi="Cambria"/>
      <w:lang w:val="ru-RU"/>
    </w:rPr>
  </w:style>
  <w:style w:type="paragraph" w:styleId="TOC5">
    <w:name w:val="toc 5"/>
    <w:basedOn w:val="Normal"/>
    <w:next w:val="Normal"/>
    <w:autoRedefine/>
    <w:uiPriority w:val="39"/>
    <w:unhideWhenUsed/>
    <w:rsid w:val="004B7810"/>
    <w:pPr>
      <w:suppressAutoHyphens w:val="0"/>
      <w:spacing w:line="276" w:lineRule="auto"/>
      <w:ind w:left="880"/>
    </w:pPr>
    <w:rPr>
      <w:rFonts w:ascii="Cambria" w:eastAsia="Calibri" w:hAnsi="Cambria"/>
      <w:lang w:val="ru-RU"/>
    </w:rPr>
  </w:style>
  <w:style w:type="paragraph" w:styleId="TOC6">
    <w:name w:val="toc 6"/>
    <w:basedOn w:val="Normal"/>
    <w:next w:val="Normal"/>
    <w:autoRedefine/>
    <w:uiPriority w:val="39"/>
    <w:unhideWhenUsed/>
    <w:rsid w:val="004B7810"/>
    <w:pPr>
      <w:suppressAutoHyphens w:val="0"/>
      <w:spacing w:line="276" w:lineRule="auto"/>
      <w:ind w:left="1100"/>
    </w:pPr>
    <w:rPr>
      <w:rFonts w:ascii="Cambria" w:eastAsia="Calibri" w:hAnsi="Cambria"/>
      <w:lang w:val="ru-RU"/>
    </w:rPr>
  </w:style>
  <w:style w:type="paragraph" w:styleId="TOC7">
    <w:name w:val="toc 7"/>
    <w:basedOn w:val="Normal"/>
    <w:next w:val="Normal"/>
    <w:autoRedefine/>
    <w:uiPriority w:val="39"/>
    <w:unhideWhenUsed/>
    <w:rsid w:val="004B7810"/>
    <w:pPr>
      <w:suppressAutoHyphens w:val="0"/>
      <w:spacing w:line="276" w:lineRule="auto"/>
      <w:ind w:left="1320"/>
    </w:pPr>
    <w:rPr>
      <w:rFonts w:ascii="Cambria" w:eastAsia="Calibri" w:hAnsi="Cambria"/>
      <w:lang w:val="ru-RU"/>
    </w:rPr>
  </w:style>
  <w:style w:type="paragraph" w:styleId="TOC8">
    <w:name w:val="toc 8"/>
    <w:basedOn w:val="Normal"/>
    <w:next w:val="Normal"/>
    <w:autoRedefine/>
    <w:uiPriority w:val="39"/>
    <w:unhideWhenUsed/>
    <w:rsid w:val="004B7810"/>
    <w:pPr>
      <w:suppressAutoHyphens w:val="0"/>
      <w:spacing w:line="276" w:lineRule="auto"/>
      <w:ind w:left="1540"/>
    </w:pPr>
    <w:rPr>
      <w:rFonts w:ascii="Cambria" w:eastAsia="Calibri" w:hAnsi="Cambria"/>
      <w:lang w:val="ru-RU"/>
    </w:rPr>
  </w:style>
  <w:style w:type="paragraph" w:styleId="TOC9">
    <w:name w:val="toc 9"/>
    <w:basedOn w:val="Normal"/>
    <w:next w:val="Normal"/>
    <w:autoRedefine/>
    <w:uiPriority w:val="39"/>
    <w:unhideWhenUsed/>
    <w:rsid w:val="004B7810"/>
    <w:pPr>
      <w:suppressAutoHyphens w:val="0"/>
      <w:spacing w:line="276" w:lineRule="auto"/>
      <w:ind w:left="1760"/>
    </w:pPr>
    <w:rPr>
      <w:rFonts w:ascii="Cambria" w:eastAsia="Calibri" w:hAnsi="Cambria"/>
      <w:lang w:val="ru-RU"/>
    </w:rPr>
  </w:style>
  <w:style w:type="paragraph" w:styleId="ListParagraph">
    <w:name w:val="List Paragraph"/>
    <w:basedOn w:val="Normal"/>
    <w:qFormat/>
    <w:rsid w:val="004B7810"/>
    <w:pPr>
      <w:suppressAutoHyphens w:val="0"/>
      <w:spacing w:after="200" w:line="276" w:lineRule="auto"/>
      <w:ind w:left="708"/>
    </w:pPr>
    <w:rPr>
      <w:rFonts w:ascii="Calibri" w:eastAsia="Calibri" w:hAnsi="Calibri"/>
      <w:sz w:val="22"/>
      <w:szCs w:val="22"/>
      <w:lang w:val="ru-RU"/>
    </w:rPr>
  </w:style>
  <w:style w:type="character" w:customStyle="1" w:styleId="date">
    <w:name w:val="date"/>
    <w:basedOn w:val="DefaultParagraphFont"/>
    <w:rsid w:val="004B7810"/>
  </w:style>
  <w:style w:type="paragraph" w:customStyle="1" w:styleId="a0">
    <w:name w:val="Знак Знак Знак Знак Знак Знак Знак Знак Знак Знак Знак Знак Знак Знак Знак Знак Знак Знак Знак Знак Знак Знак"/>
    <w:basedOn w:val="Normal"/>
    <w:next w:val="Heading2"/>
    <w:autoRedefine/>
    <w:rsid w:val="004B7810"/>
    <w:pPr>
      <w:suppressAutoHyphens w:val="0"/>
      <w:spacing w:after="160" w:line="240" w:lineRule="exact"/>
      <w:jc w:val="center"/>
    </w:pPr>
    <w:rPr>
      <w:b/>
      <w:i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406</Words>
  <Characters>2233</Characters>
  <Application>Microsoft Macintosh Word</Application>
  <DocSecurity>0</DocSecurity>
  <Lines>77</Lines>
  <Paragraphs>40</Paragraphs>
  <ScaleCrop>false</ScaleCrop>
  <Company>KIMEP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Dixon</dc:creator>
  <cp:keywords/>
  <cp:lastModifiedBy>John Dixon</cp:lastModifiedBy>
  <cp:revision>3</cp:revision>
  <dcterms:created xsi:type="dcterms:W3CDTF">2012-08-29T03:53:00Z</dcterms:created>
  <dcterms:modified xsi:type="dcterms:W3CDTF">2012-08-29T06:42:00Z</dcterms:modified>
</cp:coreProperties>
</file>